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CDC" w:rsidRDefault="006C2CDC"/>
    <w:p w:rsidR="00573C69" w:rsidRDefault="00407E6C">
      <w:r>
        <w:t xml:space="preserve">Salzgitter Mannesmann UK Limited are a UK based steel stockholder carrying a range of circular, rectangular and square hollow sections, universal beams, universal columns and parallel flange channels. </w:t>
      </w:r>
      <w:r w:rsidR="00C31F40">
        <w:t>Salzgitter Mannesmann acknowledges its responsibilities in relation to tackling modern slavery and human trafficking and understands that this requires an ongoing revie</w:t>
      </w:r>
      <w:r w:rsidR="00035DF8">
        <w:t xml:space="preserve">w of </w:t>
      </w:r>
      <w:r w:rsidR="00C31F40">
        <w:t xml:space="preserve">internal practices in relation to both its workforce and supply chains. </w:t>
      </w:r>
    </w:p>
    <w:p w:rsidR="005674FA" w:rsidRPr="005674FA" w:rsidRDefault="005674FA" w:rsidP="005674FA">
      <w:pPr>
        <w:pStyle w:val="NoSpacing"/>
        <w:rPr>
          <w:b/>
        </w:rPr>
      </w:pPr>
      <w:r w:rsidRPr="005674FA">
        <w:rPr>
          <w:b/>
        </w:rPr>
        <w:t>Structure &amp; Supply Chain:</w:t>
      </w:r>
    </w:p>
    <w:p w:rsidR="005674FA" w:rsidRDefault="005674FA" w:rsidP="005674FA">
      <w:pPr>
        <w:pStyle w:val="NoSpacing"/>
      </w:pPr>
      <w:r>
        <w:t xml:space="preserve">Salzgitter Mannesmann UK Limited currently operates in Europe and Turkey, where both buying &amp; selling activities are carried out. </w:t>
      </w:r>
      <w:r>
        <w:t xml:space="preserve">The Company is committed to working with </w:t>
      </w:r>
      <w:r w:rsidR="00E37131">
        <w:t xml:space="preserve">both </w:t>
      </w:r>
      <w:r>
        <w:t xml:space="preserve">its supply chain </w:t>
      </w:r>
      <w:r w:rsidR="00E37131">
        <w:t xml:space="preserve">and customer base </w:t>
      </w:r>
      <w:r>
        <w:t>to ensure they are aware of our joint responsibilities under the Modern Slavery Act 2015.</w:t>
      </w:r>
    </w:p>
    <w:p w:rsidR="005674FA" w:rsidRDefault="005674FA" w:rsidP="005674FA">
      <w:pPr>
        <w:pStyle w:val="NoSpacing"/>
        <w:rPr>
          <w:b/>
        </w:rPr>
      </w:pPr>
    </w:p>
    <w:p w:rsidR="005674FA" w:rsidRDefault="005674FA" w:rsidP="005674FA">
      <w:pPr>
        <w:pStyle w:val="NoSpacing"/>
        <w:rPr>
          <w:b/>
        </w:rPr>
      </w:pPr>
      <w:r w:rsidRPr="005674FA">
        <w:rPr>
          <w:b/>
        </w:rPr>
        <w:t>Policies on modern slavery:</w:t>
      </w:r>
    </w:p>
    <w:p w:rsidR="00FB151A" w:rsidRDefault="005674FA" w:rsidP="005674FA">
      <w:pPr>
        <w:pStyle w:val="NoSpacing"/>
      </w:pPr>
      <w:r>
        <w:t>The Company does not knowingly trade with any businesses involved in sla</w:t>
      </w:r>
      <w:r w:rsidR="00E37131">
        <w:t>very or human trafficking but</w:t>
      </w:r>
      <w:r>
        <w:t xml:space="preserve"> does note that this type of activity can be hidden.</w:t>
      </w:r>
      <w:r>
        <w:t xml:space="preserve"> </w:t>
      </w:r>
      <w:r w:rsidR="00C31F40">
        <w:t>Regular d</w:t>
      </w:r>
      <w:r w:rsidR="001038BA">
        <w:t xml:space="preserve">irect communication </w:t>
      </w:r>
      <w:r w:rsidR="00FB151A">
        <w:t>highlight</w:t>
      </w:r>
      <w:r w:rsidR="001038BA">
        <w:t>s</w:t>
      </w:r>
      <w:r w:rsidR="00FB151A">
        <w:t xml:space="preserve"> to</w:t>
      </w:r>
      <w:r w:rsidR="00E37131">
        <w:t xml:space="preserve"> suppliers and customers situated in these key risk regions </w:t>
      </w:r>
      <w:r w:rsidR="00FB151A">
        <w:t xml:space="preserve">to ensure they </w:t>
      </w:r>
      <w:r w:rsidR="00E37131">
        <w:t>are aware of their obligations</w:t>
      </w:r>
      <w:r w:rsidR="00DD2438">
        <w:t xml:space="preserve"> and are taking positive action against slavery and human trafficking</w:t>
      </w:r>
      <w:r w:rsidR="00FB151A">
        <w:t xml:space="preserve">. </w:t>
      </w:r>
      <w:r w:rsidR="001038BA">
        <w:t>Salzgitter Mannesmann commit to remind and reinforce these policies on a regular basis.</w:t>
      </w:r>
    </w:p>
    <w:p w:rsidR="00FB151A" w:rsidRDefault="00FB151A" w:rsidP="005674FA">
      <w:pPr>
        <w:pStyle w:val="NoSpacing"/>
      </w:pPr>
    </w:p>
    <w:p w:rsidR="001038BA" w:rsidRPr="001038BA" w:rsidRDefault="001038BA" w:rsidP="005674FA">
      <w:pPr>
        <w:pStyle w:val="NoSpacing"/>
        <w:rPr>
          <w:b/>
        </w:rPr>
      </w:pPr>
      <w:r w:rsidRPr="001038BA">
        <w:rPr>
          <w:b/>
        </w:rPr>
        <w:t>Due Diligence Process:</w:t>
      </w:r>
    </w:p>
    <w:p w:rsidR="00E37131" w:rsidRDefault="00FB151A" w:rsidP="005674FA">
      <w:pPr>
        <w:pStyle w:val="NoSpacing"/>
      </w:pPr>
      <w:r>
        <w:t>All Salzgitter Mannesmann staff can refer to</w:t>
      </w:r>
      <w:r w:rsidR="00C31F40">
        <w:t xml:space="preserve"> Company Policies </w:t>
      </w:r>
      <w:r>
        <w:t xml:space="preserve">to recognise the signs of victims of slavery and human trafficking and will be encouraged to use the Company whistleblowing policy to report any concerns related to the activities of suppliers and customers where breaches may occur. Regular reminder education will be instigated to </w:t>
      </w:r>
      <w:r w:rsidR="002C79BE">
        <w:t>raise employee awareness</w:t>
      </w:r>
      <w:r w:rsidR="00C31F40">
        <w:t>.</w:t>
      </w:r>
    </w:p>
    <w:p w:rsidR="002C79BE" w:rsidRDefault="002C79BE" w:rsidP="005674FA">
      <w:pPr>
        <w:pStyle w:val="NoSpacing"/>
      </w:pPr>
    </w:p>
    <w:p w:rsidR="002C79BE" w:rsidRDefault="002C79BE" w:rsidP="005674FA">
      <w:pPr>
        <w:pStyle w:val="NoSpacing"/>
      </w:pPr>
      <w:r>
        <w:t>All new suppliers will be circularised with Salzgitter Mannesmann UK Limited’s modern slavery and human trafficking policy.</w:t>
      </w:r>
    </w:p>
    <w:p w:rsidR="00C31F40" w:rsidRDefault="00C31F40" w:rsidP="005674FA">
      <w:pPr>
        <w:pStyle w:val="NoSpacing"/>
      </w:pPr>
    </w:p>
    <w:p w:rsidR="001038BA" w:rsidRPr="001038BA" w:rsidRDefault="001038BA" w:rsidP="001038BA">
      <w:pPr>
        <w:pStyle w:val="NoSpacing"/>
        <w:rPr>
          <w:b/>
        </w:rPr>
      </w:pPr>
      <w:r w:rsidRPr="001038BA">
        <w:rPr>
          <w:b/>
        </w:rPr>
        <w:t>Risk Assessment</w:t>
      </w:r>
    </w:p>
    <w:p w:rsidR="001038BA" w:rsidRDefault="001038BA" w:rsidP="001038BA">
      <w:pPr>
        <w:pStyle w:val="NoSpacing"/>
      </w:pPr>
      <w:r>
        <w:t xml:space="preserve">Whilst subject to ongoing review and assessment, </w:t>
      </w:r>
      <w:r w:rsidR="00C31F40">
        <w:t xml:space="preserve">currently </w:t>
      </w:r>
      <w:r>
        <w:t>our key risk has been identified to be in areas where protection against breaches of human rights are generally considered to be relatively limited and can occur in low income jurisdictions</w:t>
      </w:r>
      <w:r>
        <w:t>. Ongoing risk assessment will be conducted on new suppliers and / or customers and on all trading areas to monitor risk areas and to ensure our policies meet the standards required.</w:t>
      </w:r>
    </w:p>
    <w:p w:rsidR="001038BA" w:rsidRDefault="001038BA" w:rsidP="001038BA">
      <w:pPr>
        <w:pStyle w:val="NoSpacing"/>
      </w:pPr>
    </w:p>
    <w:p w:rsidR="001038BA" w:rsidRPr="002C79BE" w:rsidRDefault="001038BA" w:rsidP="001038BA">
      <w:pPr>
        <w:pStyle w:val="NoSpacing"/>
        <w:rPr>
          <w:b/>
        </w:rPr>
      </w:pPr>
      <w:r w:rsidRPr="002C79BE">
        <w:rPr>
          <w:b/>
        </w:rPr>
        <w:t>Measuring effectiveness</w:t>
      </w:r>
    </w:p>
    <w:p w:rsidR="00C31F40" w:rsidRDefault="002C79BE" w:rsidP="001038BA">
      <w:pPr>
        <w:pStyle w:val="NoSpacing"/>
      </w:pPr>
      <w:r>
        <w:t xml:space="preserve">To measure effectiveness of our Anti-slavery and human trafficking policy we will review our </w:t>
      </w:r>
      <w:r w:rsidR="00035DF8">
        <w:t>procedures</w:t>
      </w:r>
      <w:r>
        <w:t xml:space="preserve"> in line with current legislation and assess our suppliers on an annual basis. The Company intends to explore other measures to ensure ongoing effective</w:t>
      </w:r>
      <w:r w:rsidR="0082476B">
        <w:t>ness and to set clear targets to ensure this is achieved.</w:t>
      </w:r>
    </w:p>
    <w:p w:rsidR="002C79BE" w:rsidRDefault="002C79BE" w:rsidP="001038BA">
      <w:pPr>
        <w:pStyle w:val="NoSpacing"/>
      </w:pPr>
    </w:p>
    <w:p w:rsidR="002C79BE" w:rsidRPr="002C79BE" w:rsidRDefault="002C79BE" w:rsidP="001038BA">
      <w:pPr>
        <w:pStyle w:val="NoSpacing"/>
        <w:rPr>
          <w:b/>
        </w:rPr>
      </w:pPr>
      <w:r w:rsidRPr="002C79BE">
        <w:rPr>
          <w:b/>
        </w:rPr>
        <w:t>Staff training</w:t>
      </w:r>
    </w:p>
    <w:p w:rsidR="001038BA" w:rsidRDefault="002C79BE" w:rsidP="001038BA">
      <w:pPr>
        <w:pStyle w:val="NoSpacing"/>
      </w:pPr>
      <w:r>
        <w:t>To ensure a high level of training and awareness of modern slavery and human trafficking within our organ</w:t>
      </w:r>
      <w:r w:rsidR="00035DF8">
        <w:t>isation Salzgitter Mannesmann UK</w:t>
      </w:r>
      <w:r>
        <w:t xml:space="preserve"> Limited intends to provide access to training for all staff involved within the Company’s supply chain.</w:t>
      </w:r>
    </w:p>
    <w:p w:rsidR="0082476B" w:rsidRDefault="0082476B" w:rsidP="001038BA">
      <w:pPr>
        <w:pStyle w:val="NoSpacing"/>
      </w:pPr>
    </w:p>
    <w:p w:rsidR="0082476B" w:rsidRDefault="0082476B" w:rsidP="001038BA">
      <w:pPr>
        <w:pStyle w:val="NoSpacing"/>
        <w:rPr>
          <w:b/>
        </w:rPr>
      </w:pPr>
      <w:r w:rsidRPr="0082476B">
        <w:rPr>
          <w:b/>
        </w:rPr>
        <w:t>Approval</w:t>
      </w:r>
    </w:p>
    <w:p w:rsidR="0082476B" w:rsidRDefault="0082476B" w:rsidP="001038BA">
      <w:pPr>
        <w:pStyle w:val="NoSpacing"/>
      </w:pPr>
      <w:r>
        <w:t>This statement has been approved by Salzgitter Mannesmann UK Limited’s Managing Director who will review and update it annually.</w:t>
      </w:r>
    </w:p>
    <w:p w:rsidR="0082476B" w:rsidRDefault="0082476B" w:rsidP="001038BA">
      <w:pPr>
        <w:pStyle w:val="NoSpacing"/>
      </w:pPr>
      <w:bookmarkStart w:id="0" w:name="_GoBack"/>
      <w:bookmarkEnd w:id="0"/>
    </w:p>
    <w:p w:rsidR="0082476B" w:rsidRDefault="0082476B" w:rsidP="001038BA">
      <w:pPr>
        <w:pStyle w:val="NoSpacing"/>
      </w:pPr>
      <w:r>
        <w:t>Julian Thompson</w:t>
      </w:r>
    </w:p>
    <w:p w:rsidR="00997E41" w:rsidRDefault="00997E41" w:rsidP="001038BA">
      <w:pPr>
        <w:pStyle w:val="NoSpacing"/>
      </w:pPr>
      <w:r>
        <w:t>Managing Director</w:t>
      </w:r>
    </w:p>
    <w:p w:rsidR="00997E41" w:rsidRDefault="00997E41" w:rsidP="001038BA">
      <w:pPr>
        <w:pStyle w:val="NoSpacing"/>
      </w:pPr>
      <w:r>
        <w:t>Salzgitter Mannesmann UK Limited</w:t>
      </w:r>
    </w:p>
    <w:p w:rsidR="0082476B" w:rsidRPr="0082476B" w:rsidRDefault="00B93056" w:rsidP="001038BA">
      <w:pPr>
        <w:pStyle w:val="NoSpacing"/>
      </w:pPr>
      <w:r>
        <w:t>31 December 2018</w:t>
      </w:r>
    </w:p>
    <w:p w:rsidR="0082476B" w:rsidRDefault="0082476B" w:rsidP="001038BA">
      <w:pPr>
        <w:pStyle w:val="NoSpacing"/>
      </w:pPr>
    </w:p>
    <w:p w:rsidR="0082476B" w:rsidRDefault="0082476B" w:rsidP="001038BA">
      <w:pPr>
        <w:pStyle w:val="NoSpacing"/>
      </w:pPr>
    </w:p>
    <w:p w:rsidR="001038BA" w:rsidRDefault="001038BA" w:rsidP="001038BA">
      <w:pPr>
        <w:pStyle w:val="NoSpacing"/>
      </w:pPr>
    </w:p>
    <w:p w:rsidR="001038BA" w:rsidRDefault="001038BA"/>
    <w:sectPr w:rsidR="001038BA" w:rsidSect="00997E4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056" w:rsidRDefault="00B93056" w:rsidP="00B93056">
      <w:pPr>
        <w:spacing w:after="0" w:line="240" w:lineRule="auto"/>
      </w:pPr>
      <w:r>
        <w:separator/>
      </w:r>
    </w:p>
  </w:endnote>
  <w:endnote w:type="continuationSeparator" w:id="0">
    <w:p w:rsidR="00B93056" w:rsidRDefault="00B93056" w:rsidP="00B9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056" w:rsidRDefault="00B93056" w:rsidP="00B93056">
      <w:pPr>
        <w:spacing w:after="0" w:line="240" w:lineRule="auto"/>
      </w:pPr>
      <w:r>
        <w:separator/>
      </w:r>
    </w:p>
  </w:footnote>
  <w:footnote w:type="continuationSeparator" w:id="0">
    <w:p w:rsidR="00B93056" w:rsidRDefault="00B93056" w:rsidP="00B93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56" w:rsidRDefault="00B93056">
    <w:pPr>
      <w:pStyle w:val="Header"/>
    </w:pPr>
    <w:r>
      <w:rPr>
        <w:noProof/>
        <w:lang w:eastAsia="en-GB"/>
      </w:rPr>
      <w:drawing>
        <wp:anchor distT="0" distB="0" distL="114300" distR="114300" simplePos="0" relativeHeight="251659264" behindDoc="0" locked="0" layoutInCell="1" allowOverlap="1" wp14:anchorId="468064A5" wp14:editId="46A1DC64">
          <wp:simplePos x="0" y="0"/>
          <wp:positionH relativeFrom="margin">
            <wp:align>right</wp:align>
          </wp:positionH>
          <wp:positionV relativeFrom="paragraph">
            <wp:posOffset>-235392</wp:posOffset>
          </wp:positionV>
          <wp:extent cx="1853565" cy="558165"/>
          <wp:effectExtent l="0" t="0" r="0" b="0"/>
          <wp:wrapSquare wrapText="bothSides"/>
          <wp:docPr id="1" name="B523350C-C65A-46E5-8C29-CD1171081C53" descr="cid:14C43512-7C97-49DE-A409-F8D85C1DC56B"/>
          <wp:cNvGraphicFramePr/>
          <a:graphic xmlns:a="http://schemas.openxmlformats.org/drawingml/2006/main">
            <a:graphicData uri="http://schemas.openxmlformats.org/drawingml/2006/picture">
              <pic:pic xmlns:pic="http://schemas.openxmlformats.org/drawingml/2006/picture">
                <pic:nvPicPr>
                  <pic:cNvPr id="1" name="B523350C-C65A-46E5-8C29-CD1171081C53" descr="cid:14C43512-7C97-49DE-A409-F8D85C1DC56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55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056" w:rsidRDefault="00B93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6C"/>
    <w:rsid w:val="00035DF8"/>
    <w:rsid w:val="000A172F"/>
    <w:rsid w:val="001038BA"/>
    <w:rsid w:val="002C79BE"/>
    <w:rsid w:val="00407E6C"/>
    <w:rsid w:val="005674FA"/>
    <w:rsid w:val="00573C69"/>
    <w:rsid w:val="006C2CDC"/>
    <w:rsid w:val="0082476B"/>
    <w:rsid w:val="00997E41"/>
    <w:rsid w:val="00B93056"/>
    <w:rsid w:val="00C31F40"/>
    <w:rsid w:val="00DD2438"/>
    <w:rsid w:val="00E37131"/>
    <w:rsid w:val="00FB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19E0D-2FF6-4713-AF8E-4E15B171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4FA"/>
    <w:pPr>
      <w:spacing w:after="0" w:line="240" w:lineRule="auto"/>
    </w:pPr>
  </w:style>
  <w:style w:type="paragraph" w:styleId="Header">
    <w:name w:val="header"/>
    <w:basedOn w:val="Normal"/>
    <w:link w:val="HeaderChar"/>
    <w:uiPriority w:val="99"/>
    <w:unhideWhenUsed/>
    <w:rsid w:val="00B93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056"/>
  </w:style>
  <w:style w:type="paragraph" w:styleId="Footer">
    <w:name w:val="footer"/>
    <w:basedOn w:val="Normal"/>
    <w:link w:val="FooterChar"/>
    <w:uiPriority w:val="99"/>
    <w:unhideWhenUsed/>
    <w:rsid w:val="00B93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Mohr</dc:creator>
  <cp:keywords/>
  <dc:description/>
  <cp:lastModifiedBy>Amanda Mohr</cp:lastModifiedBy>
  <cp:revision>6</cp:revision>
  <dcterms:created xsi:type="dcterms:W3CDTF">2019-04-09T11:18:00Z</dcterms:created>
  <dcterms:modified xsi:type="dcterms:W3CDTF">2019-04-09T14:29:00Z</dcterms:modified>
</cp:coreProperties>
</file>